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1F29C" w14:textId="77777777" w:rsidR="00D141C4" w:rsidRDefault="00D141C4" w:rsidP="00D141C4">
      <w:pPr>
        <w:rPr>
          <w:rFonts w:ascii="Aptos" w:eastAsia="Times New Roman" w:hAnsi="Aptos"/>
          <w:color w:val="000000"/>
          <w:sz w:val="24"/>
          <w:szCs w:val="24"/>
        </w:rPr>
      </w:pPr>
      <w:bookmarkStart w:id="0" w:name="_GoBack"/>
      <w:bookmarkEnd w:id="0"/>
      <w:r>
        <w:rPr>
          <w:rFonts w:ascii="Aptos" w:eastAsia="Times New Roman" w:hAnsi="Aptos"/>
          <w:color w:val="000000"/>
          <w:sz w:val="24"/>
          <w:szCs w:val="24"/>
        </w:rPr>
        <w:t>SLOVENSKO:</w:t>
      </w:r>
    </w:p>
    <w:p w14:paraId="32451647" w14:textId="77777777" w:rsidR="00D141C4" w:rsidRPr="00D703DE" w:rsidRDefault="00D141C4" w:rsidP="00484DD7">
      <w:pPr>
        <w:numPr>
          <w:ilvl w:val="0"/>
          <w:numId w:val="1"/>
        </w:numPr>
        <w:rPr>
          <w:rFonts w:ascii="Aptos" w:eastAsia="Times New Roman" w:hAnsi="Aptos"/>
          <w:color w:val="000000"/>
          <w:sz w:val="24"/>
          <w:szCs w:val="24"/>
        </w:rPr>
      </w:pPr>
      <w:r w:rsidRPr="00D703DE">
        <w:rPr>
          <w:rFonts w:ascii="Aptos" w:eastAsia="Times New Roman" w:hAnsi="Aptos"/>
          <w:b/>
          <w:bCs/>
          <w:color w:val="000000"/>
          <w:sz w:val="24"/>
          <w:szCs w:val="24"/>
        </w:rPr>
        <w:t>tehnične zahteve za potrošni material: </w:t>
      </w:r>
    </w:p>
    <w:p w14:paraId="1F745FD6" w14:textId="77777777" w:rsidR="00D141C4" w:rsidRDefault="00D141C4" w:rsidP="00D141C4">
      <w:pPr>
        <w:numPr>
          <w:ilvl w:val="0"/>
          <w:numId w:val="2"/>
        </w:numPr>
        <w:spacing w:before="100" w:beforeAutospacing="1" w:after="100" w:afterAutospacing="1"/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Ponujeni potrošni material mora biti najsodobnejša verzija kompatibilnega potrošnega materiala s sekvenatorjem Promethion24 (ONT). </w:t>
      </w:r>
    </w:p>
    <w:p w14:paraId="4E8D5781" w14:textId="77777777" w:rsidR="00D141C4" w:rsidRDefault="00D141C4" w:rsidP="00D141C4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Ponujena količina mora zadoščati za izvedbo 500 sekvenciranj celotnih humanih genomov. </w:t>
      </w:r>
    </w:p>
    <w:p w14:paraId="1F62C3A3" w14:textId="77777777" w:rsidR="00D141C4" w:rsidRDefault="00D141C4" w:rsidP="00D141C4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Ponujene pretočne celice morajo omogočati sekvenciranje dolgih (več kot 20.000 baznih parov) in ultra-dolgih (več kot 100.000 baznih parov) fragmentov DNA knjižnice v istem zagonu.  (pretočna celica FLO-PRO114M (ONT), ali primerljivo)</w:t>
      </w:r>
    </w:p>
    <w:p w14:paraId="2AF7FA8A" w14:textId="77777777" w:rsidR="00D141C4" w:rsidRDefault="00D141C4" w:rsidP="00D141C4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 morajo biti vsi reagenti za pripravo 500 knjižnic za sekvecniranje celotnih genomov na osnovi ligacije (reagenčni komplet SQK-LSK114-XL (ONT) ali primerljivo).</w:t>
      </w:r>
    </w:p>
    <w:p w14:paraId="06534E10" w14:textId="77777777" w:rsidR="00D141C4" w:rsidRDefault="00D141C4" w:rsidP="00D141C4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Ponujena mora biti ustrezna količina reagento za odstranitev kratkih fragmentov DNA (&lt;10.000 baznih parov), za pripravo 500 vzorcev DNA (reagenčni komplet EXP-SFE001 (ONT) ali primerljivo).</w:t>
      </w:r>
    </w:p>
    <w:p w14:paraId="44E66BB1" w14:textId="77777777" w:rsidR="00D141C4" w:rsidRDefault="00D141C4" w:rsidP="00D141C4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Ponujena mora biti ustrezna količina puforv za izpiranje pretočnih celic, ki omogoča njihovo ponovno uporabo za sekvenciranje iste knjižnice (ponovno nalaganje na sekvenator)(reagenčni komplet EXP-WSH004 (ONT) ali primerljivo).</w:t>
      </w:r>
    </w:p>
    <w:p w14:paraId="56BE41C3" w14:textId="26AF49A2" w:rsidR="006C4E7B" w:rsidRDefault="005C6696" w:rsidP="0067119A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  <w:r w:rsidRPr="00930131">
        <w:rPr>
          <w:rFonts w:ascii="Aptos" w:eastAsia="Times New Roman" w:hAnsi="Aptos"/>
          <w:color w:val="000000"/>
          <w:sz w:val="24"/>
          <w:szCs w:val="24"/>
        </w:rPr>
        <w:t xml:space="preserve"> </w:t>
      </w:r>
      <w:r w:rsidR="00DD5ED2">
        <w:rPr>
          <w:rFonts w:ascii="Aptos" w:eastAsia="Times New Roman" w:hAnsi="Aptos"/>
          <w:color w:val="000000"/>
          <w:sz w:val="24"/>
          <w:szCs w:val="24"/>
        </w:rPr>
        <w:t xml:space="preserve">Posamezna pretočna </w:t>
      </w:r>
      <w:r w:rsidR="005D3D2B">
        <w:rPr>
          <w:rFonts w:ascii="Aptos" w:eastAsia="Times New Roman" w:hAnsi="Aptos"/>
          <w:color w:val="000000"/>
          <w:sz w:val="24"/>
          <w:szCs w:val="24"/>
        </w:rPr>
        <w:t xml:space="preserve">celica mora v enem zagonu proizvesti vsaj 90Gb sekvenčnih podatkov. </w:t>
      </w:r>
    </w:p>
    <w:p w14:paraId="29ED22D1" w14:textId="77777777" w:rsidR="0034299A" w:rsidRPr="00930131" w:rsidRDefault="0034299A" w:rsidP="0067119A">
      <w:pPr>
        <w:numPr>
          <w:ilvl w:val="0"/>
          <w:numId w:val="2"/>
        </w:numPr>
        <w:rPr>
          <w:rFonts w:ascii="Aptos" w:eastAsia="Times New Roman" w:hAnsi="Aptos"/>
          <w:color w:val="000000"/>
          <w:sz w:val="24"/>
          <w:szCs w:val="24"/>
        </w:rPr>
      </w:pPr>
    </w:p>
    <w:p w14:paraId="093EB82C" w14:textId="77777777" w:rsidR="00D141C4" w:rsidRDefault="00D141C4" w:rsidP="00D141C4">
      <w:pPr>
        <w:rPr>
          <w:rFonts w:ascii="Aptos" w:eastAsia="Times New Roman" w:hAnsi="Aptos"/>
          <w:color w:val="000000"/>
          <w:sz w:val="24"/>
          <w:szCs w:val="24"/>
        </w:rPr>
      </w:pPr>
      <w:r>
        <w:rPr>
          <w:rFonts w:ascii="Aptos" w:eastAsia="Times New Roman" w:hAnsi="Aptos"/>
          <w:color w:val="000000"/>
          <w:sz w:val="24"/>
          <w:szCs w:val="24"/>
        </w:rPr>
        <w:t>ENGLISH:</w:t>
      </w:r>
    </w:p>
    <w:p w14:paraId="462C1BAB" w14:textId="77777777" w:rsidR="00D141C4" w:rsidRPr="006C4E7B" w:rsidRDefault="00D141C4" w:rsidP="00D141C4">
      <w:pPr>
        <w:pStyle w:val="elementtoproof"/>
        <w:numPr>
          <w:ilvl w:val="0"/>
          <w:numId w:val="5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b/>
          <w:bCs/>
          <w:color w:val="000000"/>
          <w:sz w:val="24"/>
          <w:szCs w:val="24"/>
        </w:rPr>
        <w:t>Technical Requirements for Consumables:</w:t>
      </w:r>
    </w:p>
    <w:p w14:paraId="252E44FE" w14:textId="77777777" w:rsidR="006C4E7B" w:rsidRDefault="006C4E7B" w:rsidP="006C4E7B">
      <w:pPr>
        <w:pStyle w:val="elementtoproof"/>
        <w:ind w:left="720"/>
        <w:rPr>
          <w:rFonts w:ascii="Aptos" w:hAnsi="Aptos"/>
          <w:color w:val="000000"/>
          <w:sz w:val="24"/>
          <w:szCs w:val="24"/>
        </w:rPr>
      </w:pPr>
    </w:p>
    <w:p w14:paraId="7B197DE4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offered consumables must be the latest version of compatible consumables for the Promethion24 sequencer (ONT).</w:t>
      </w:r>
    </w:p>
    <w:p w14:paraId="1BFF87D2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offered quantity must be sufficient to perform 500 whole human genome sequencing runs.</w:t>
      </w:r>
    </w:p>
    <w:p w14:paraId="350A3DA9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offered flow cells must enable sequencing of long (more than 20,000 base pairs) and ultra-long (more than 100,000 base pairs) DNA library fragments in the same run. (Flow cell FLO-PRO114M (ONT), or equivalent).</w:t>
      </w:r>
    </w:p>
    <w:p w14:paraId="64EC42FA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 must include all reagents for preparing 500 libraries for whole genome sequencing based on ligation (reagent kit SQK-LSK114-XL (ONT) or equivalent).</w:t>
      </w:r>
    </w:p>
    <w:p w14:paraId="56D24EB4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 must include the appropriate quantity of reagents for removing short DNA fragments (&lt;10,000 base pairs) for the preparation of 500 DNA samples (reagent kit EXP-SFE001 (ONT) or equivalent).</w:t>
      </w:r>
    </w:p>
    <w:p w14:paraId="5D224015" w14:textId="77777777" w:rsidR="00D141C4" w:rsidRDefault="00D141C4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The offer must include the appropriate quantity of buffers for flushing flow cells, enabling their reuse for sequencing the same library (reloading on the sequencer) (reagent kit EXP-WSH004 (ONT) or equivalent).</w:t>
      </w:r>
    </w:p>
    <w:p w14:paraId="2621366E" w14:textId="47D7D5F7" w:rsidR="00930131" w:rsidRDefault="00930131" w:rsidP="00D141C4">
      <w:pPr>
        <w:pStyle w:val="elementtoproof"/>
        <w:numPr>
          <w:ilvl w:val="0"/>
          <w:numId w:val="6"/>
        </w:numPr>
        <w:rPr>
          <w:rFonts w:ascii="Aptos" w:hAnsi="Aptos"/>
          <w:color w:val="000000"/>
          <w:sz w:val="24"/>
          <w:szCs w:val="24"/>
        </w:rPr>
      </w:pPr>
      <w:r>
        <w:rPr>
          <w:rFonts w:ascii="Aptos" w:hAnsi="Aptos"/>
          <w:color w:val="000000"/>
          <w:sz w:val="24"/>
          <w:szCs w:val="24"/>
        </w:rPr>
        <w:t>Single ONT flow cell</w:t>
      </w:r>
      <w:r w:rsidR="00DD5ED2">
        <w:rPr>
          <w:rFonts w:ascii="Aptos" w:hAnsi="Aptos"/>
          <w:color w:val="000000"/>
          <w:sz w:val="24"/>
          <w:szCs w:val="24"/>
        </w:rPr>
        <w:t xml:space="preserve">, offered in this tender, </w:t>
      </w:r>
      <w:r>
        <w:rPr>
          <w:rFonts w:ascii="Aptos" w:hAnsi="Aptos"/>
          <w:color w:val="000000"/>
          <w:sz w:val="24"/>
          <w:szCs w:val="24"/>
        </w:rPr>
        <w:t xml:space="preserve"> has to produce</w:t>
      </w:r>
      <w:r w:rsidR="009855EA">
        <w:rPr>
          <w:rFonts w:ascii="Aptos" w:hAnsi="Aptos"/>
          <w:color w:val="000000"/>
          <w:sz w:val="24"/>
          <w:szCs w:val="24"/>
        </w:rPr>
        <w:t xml:space="preserve"> </w:t>
      </w:r>
      <w:r>
        <w:rPr>
          <w:rFonts w:ascii="Aptos" w:hAnsi="Aptos"/>
          <w:color w:val="000000"/>
          <w:sz w:val="24"/>
          <w:szCs w:val="24"/>
        </w:rPr>
        <w:t xml:space="preserve">at least 90Gb (giga bases) of sequencing data per run. </w:t>
      </w:r>
    </w:p>
    <w:p w14:paraId="060146AA" w14:textId="77777777" w:rsidR="006C4E7B" w:rsidRDefault="006C4E7B" w:rsidP="006C4E7B">
      <w:pPr>
        <w:pStyle w:val="elementtoproof"/>
        <w:ind w:left="720"/>
        <w:rPr>
          <w:rFonts w:ascii="Aptos" w:hAnsi="Aptos"/>
          <w:color w:val="000000"/>
          <w:sz w:val="24"/>
          <w:szCs w:val="24"/>
        </w:rPr>
      </w:pPr>
    </w:p>
    <w:p w14:paraId="7A00A3D9" w14:textId="77777777" w:rsidR="006C4E7B" w:rsidRDefault="006C4E7B" w:rsidP="006C4E7B">
      <w:pPr>
        <w:pStyle w:val="elementtoproof"/>
        <w:ind w:left="720"/>
        <w:rPr>
          <w:rFonts w:ascii="Aptos" w:hAnsi="Aptos"/>
          <w:color w:val="000000"/>
          <w:sz w:val="24"/>
          <w:szCs w:val="24"/>
        </w:rPr>
      </w:pPr>
    </w:p>
    <w:p w14:paraId="5B24FA1B" w14:textId="77777777" w:rsidR="00D141C4" w:rsidRDefault="00D141C4" w:rsidP="00D141C4">
      <w:pPr>
        <w:rPr>
          <w:rFonts w:ascii="Aptos" w:eastAsia="Times New Roman" w:hAnsi="Aptos"/>
          <w:color w:val="000000"/>
          <w:sz w:val="24"/>
          <w:szCs w:val="24"/>
        </w:rPr>
      </w:pPr>
    </w:p>
    <w:p w14:paraId="349BC848" w14:textId="21E6FE27" w:rsidR="00D141C4" w:rsidRDefault="00D141C4"/>
    <w:sectPr w:rsidR="00D14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56F2F" w14:textId="77777777" w:rsidR="00396151" w:rsidRDefault="00396151" w:rsidP="00396151">
      <w:r>
        <w:separator/>
      </w:r>
    </w:p>
  </w:endnote>
  <w:endnote w:type="continuationSeparator" w:id="0">
    <w:p w14:paraId="25FAC5EB" w14:textId="77777777" w:rsidR="00396151" w:rsidRDefault="00396151" w:rsidP="0039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15CB9" w14:textId="2E631ED9" w:rsidR="00396151" w:rsidRDefault="00396151">
    <w:pPr>
      <w:pStyle w:val="Nog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A333BD" wp14:editId="04278E87">
          <wp:simplePos x="0" y="0"/>
          <wp:positionH relativeFrom="margin">
            <wp:align>center</wp:align>
          </wp:positionH>
          <wp:positionV relativeFrom="paragraph">
            <wp:posOffset>-247650</wp:posOffset>
          </wp:positionV>
          <wp:extent cx="6342380" cy="859217"/>
          <wp:effectExtent l="0" t="0" r="127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42380" cy="8592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14CD2" w14:textId="77777777" w:rsidR="00396151" w:rsidRDefault="00396151" w:rsidP="00396151">
      <w:r>
        <w:separator/>
      </w:r>
    </w:p>
  </w:footnote>
  <w:footnote w:type="continuationSeparator" w:id="0">
    <w:p w14:paraId="18810DC5" w14:textId="77777777" w:rsidR="00396151" w:rsidRDefault="00396151" w:rsidP="00396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49DE7" w14:textId="26CB6B92" w:rsidR="00396151" w:rsidRDefault="00396151">
    <w:pPr>
      <w:pStyle w:val="Glava"/>
    </w:pPr>
    <w:r w:rsidRPr="00341D9A">
      <w:rPr>
        <w:noProof/>
      </w:rPr>
      <w:drawing>
        <wp:anchor distT="0" distB="0" distL="114300" distR="114300" simplePos="0" relativeHeight="251661312" behindDoc="1" locked="0" layoutInCell="1" allowOverlap="1" wp14:anchorId="64EA9275" wp14:editId="7CF6C4C0">
          <wp:simplePos x="0" y="0"/>
          <wp:positionH relativeFrom="column">
            <wp:posOffset>2705100</wp:posOffset>
          </wp:positionH>
          <wp:positionV relativeFrom="paragraph">
            <wp:posOffset>-38735</wp:posOffset>
          </wp:positionV>
          <wp:extent cx="3599599" cy="552090"/>
          <wp:effectExtent l="0" t="0" r="1270" b="635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9599" cy="552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1C23"/>
    <w:multiLevelType w:val="multilevel"/>
    <w:tmpl w:val="4D6C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85DA8"/>
    <w:multiLevelType w:val="multilevel"/>
    <w:tmpl w:val="A51EE8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496260"/>
    <w:multiLevelType w:val="multilevel"/>
    <w:tmpl w:val="8766D0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08353A"/>
    <w:multiLevelType w:val="multilevel"/>
    <w:tmpl w:val="68FE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1FF5A26"/>
    <w:multiLevelType w:val="multilevel"/>
    <w:tmpl w:val="73D05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126EDA"/>
    <w:multiLevelType w:val="multilevel"/>
    <w:tmpl w:val="F68C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E26A61"/>
    <w:multiLevelType w:val="multilevel"/>
    <w:tmpl w:val="A978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157636"/>
    <w:multiLevelType w:val="multilevel"/>
    <w:tmpl w:val="8868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C4"/>
    <w:rsid w:val="000A6223"/>
    <w:rsid w:val="00226553"/>
    <w:rsid w:val="0034299A"/>
    <w:rsid w:val="00396151"/>
    <w:rsid w:val="004F65FC"/>
    <w:rsid w:val="00591DC8"/>
    <w:rsid w:val="005C6696"/>
    <w:rsid w:val="005D3D2B"/>
    <w:rsid w:val="006C4E7B"/>
    <w:rsid w:val="00843753"/>
    <w:rsid w:val="00930131"/>
    <w:rsid w:val="009855EA"/>
    <w:rsid w:val="00BC3C0C"/>
    <w:rsid w:val="00D141C4"/>
    <w:rsid w:val="00D703DE"/>
    <w:rsid w:val="00DD5ED2"/>
    <w:rsid w:val="00E8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4E6FA"/>
  <w15:chartTrackingRefBased/>
  <w15:docId w15:val="{F1DA8845-ED26-4F60-90F9-9FA232B5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141C4"/>
    <w:pPr>
      <w:spacing w:after="0" w:line="240" w:lineRule="auto"/>
    </w:pPr>
    <w:rPr>
      <w:rFonts w:ascii="Calibri" w:hAnsi="Calibri" w:cs="Calibri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elementtoproof">
    <w:name w:val="elementtoproof"/>
    <w:basedOn w:val="Navaden"/>
    <w:rsid w:val="00D141C4"/>
  </w:style>
  <w:style w:type="paragraph" w:styleId="Odstavekseznama">
    <w:name w:val="List Paragraph"/>
    <w:basedOn w:val="Navaden"/>
    <w:uiPriority w:val="34"/>
    <w:qFormat/>
    <w:rsid w:val="006C4E7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9615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96151"/>
    <w:rPr>
      <w:rFonts w:ascii="Calibri" w:hAnsi="Calibri" w:cs="Calibri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9615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96151"/>
    <w:rPr>
      <w:rFonts w:ascii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8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Špes</dc:creator>
  <cp:keywords/>
  <dc:description/>
  <cp:lastModifiedBy>Blanka Špes</cp:lastModifiedBy>
  <cp:revision>2</cp:revision>
  <cp:lastPrinted>2025-07-11T11:15:00Z</cp:lastPrinted>
  <dcterms:created xsi:type="dcterms:W3CDTF">2025-09-10T04:37:00Z</dcterms:created>
  <dcterms:modified xsi:type="dcterms:W3CDTF">2025-09-10T04:37:00Z</dcterms:modified>
</cp:coreProperties>
</file>